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74" w:type="dxa"/>
        <w:tblInd w:w="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7"/>
        <w:gridCol w:w="4255"/>
        <w:gridCol w:w="6786"/>
        <w:gridCol w:w="7"/>
        <w:gridCol w:w="1870"/>
        <w:gridCol w:w="1875"/>
      </w:tblGrid>
      <w:tr w:rsidR="0096647C" w:rsidRPr="00A50A8D">
        <w:trPr>
          <w:cantSplit/>
          <w:trHeight w:val="164"/>
          <w:tblHeader/>
        </w:trPr>
        <w:tc>
          <w:tcPr>
            <w:tcW w:w="4937" w:type="dxa"/>
            <w:gridSpan w:val="3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96647C" w:rsidRPr="0015459D" w:rsidRDefault="00000000" w:rsidP="00FA168C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6795" w:type="dxa"/>
            <w:gridSpan w:val="2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647C" w:rsidRPr="0015459D" w:rsidRDefault="00000000" w:rsidP="0015459D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869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47C" w:rsidRPr="0015459D" w:rsidRDefault="00000000" w:rsidP="0015459D">
            <w:pPr>
              <w:jc w:val="center"/>
              <w:rPr>
                <w:rFonts w:cs="Calibri"/>
                <w:b/>
                <w:bCs/>
                <w:sz w:val="6"/>
                <w:szCs w:val="6"/>
              </w:rPr>
            </w:pPr>
          </w:p>
        </w:tc>
        <w:tc>
          <w:tcPr>
            <w:tcW w:w="1873" w:type="dxa"/>
            <w:tcBorders>
              <w:top w:val="double" w:sz="6" w:space="0" w:color="auto"/>
              <w:left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:rsidR="0096647C" w:rsidRPr="006017E9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</w:tr>
      <w:tr w:rsidR="00BA1E48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:rsidR="00BA1E48" w:rsidRPr="00654D2A" w:rsidRDefault="00000000" w:rsidP="00024AF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P1</w:t>
            </w:r>
            <w:r w:rsidRPr="00654D2A">
              <w:rPr>
                <w:rFonts w:cs="Calibri"/>
                <w:bCs/>
                <w:sz w:val="20"/>
                <w:szCs w:val="20"/>
              </w:rPr>
              <w:br/>
            </w:r>
          </w:p>
        </w:tc>
        <w:tc>
          <w:tcPr>
            <w:tcW w:w="110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1822E8" w:rsidRDefault="00000000">
            <w:pPr>
              <w:rPr>
                <w:rFonts w:cs="Calibri"/>
                <w:bCs/>
                <w:sz w:val="6"/>
                <w:szCs w:val="6"/>
              </w:rPr>
            </w:pPr>
          </w:p>
          <w:p w:rsidR="00BA1E48" w:rsidRPr="00654D2A" w:rsidRDefault="00000000" w:rsidP="00612BEB">
            <w:pPr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Indicatore 1.1 (Incidenza spese rigide - ripiano disavanzo, personale e debito - su entrate correnti) maggiore del  48,00%</w:t>
            </w:r>
          </w:p>
        </w:tc>
        <w:tc>
          <w:tcPr>
            <w:tcW w:w="1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BA1E48" w:rsidRDefault="00000000" w:rsidP="00BA1E4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  <w:p w:rsidR="00BA1E48" w:rsidRPr="00BA1E48" w:rsidRDefault="00000000" w:rsidP="00BA1E4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shd w:val="clear" w:color="auto" w:fill="auto"/>
          </w:tcPr>
          <w:p w:rsidR="00BA1E48" w:rsidRPr="00654D2A" w:rsidRDefault="00000000" w:rsidP="0092467E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NO</w:t>
            </w:r>
          </w:p>
          <w:p w:rsidR="00BA1E48" w:rsidRPr="00DE0DC3" w:rsidRDefault="00000000" w:rsidP="0092467E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BA1E48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:rsidR="00BA1E48" w:rsidRPr="00654D2A" w:rsidRDefault="00000000" w:rsidP="00024AF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P2</w:t>
            </w:r>
            <w:r w:rsidRPr="00654D2A">
              <w:rPr>
                <w:rFonts w:cs="Calibri"/>
                <w:bCs/>
                <w:sz w:val="20"/>
                <w:szCs w:val="20"/>
              </w:rPr>
              <w:br/>
            </w:r>
          </w:p>
        </w:tc>
        <w:tc>
          <w:tcPr>
            <w:tcW w:w="110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1822E8" w:rsidRDefault="00000000">
            <w:pPr>
              <w:rPr>
                <w:rFonts w:cs="Calibri"/>
                <w:bCs/>
                <w:sz w:val="6"/>
                <w:szCs w:val="6"/>
              </w:rPr>
            </w:pPr>
          </w:p>
          <w:p w:rsidR="00BA1E48" w:rsidRPr="00654D2A" w:rsidRDefault="00000000" w:rsidP="00612BEB">
            <w:pPr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Indicatore 2.8 (Incidenza degli incassi delle entrate proprie sulle previsioni definitive di parte corrente) minore del  22,00%</w:t>
            </w:r>
          </w:p>
        </w:tc>
        <w:tc>
          <w:tcPr>
            <w:tcW w:w="1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BA1E48" w:rsidRDefault="00000000" w:rsidP="00BA1E4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  <w:p w:rsidR="00BA1E48" w:rsidRPr="00BA1E48" w:rsidRDefault="00000000" w:rsidP="00BA1E4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SI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shd w:val="clear" w:color="auto" w:fill="auto"/>
          </w:tcPr>
          <w:p w:rsidR="00BA1E48" w:rsidRPr="00654D2A" w:rsidRDefault="00000000" w:rsidP="0092467E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  <w:p w:rsidR="00BA1E48" w:rsidRPr="00DE0DC3" w:rsidRDefault="00000000" w:rsidP="0092467E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BA1E48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:rsidR="00BA1E48" w:rsidRPr="00654D2A" w:rsidRDefault="00000000" w:rsidP="00024AF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P3</w:t>
            </w:r>
            <w:r w:rsidRPr="00654D2A">
              <w:rPr>
                <w:rFonts w:cs="Calibri"/>
                <w:bCs/>
                <w:sz w:val="20"/>
                <w:szCs w:val="20"/>
              </w:rPr>
              <w:br/>
            </w:r>
          </w:p>
        </w:tc>
        <w:tc>
          <w:tcPr>
            <w:tcW w:w="110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1822E8" w:rsidRDefault="00000000">
            <w:pPr>
              <w:rPr>
                <w:rFonts w:cs="Calibri"/>
                <w:bCs/>
                <w:sz w:val="6"/>
                <w:szCs w:val="6"/>
              </w:rPr>
            </w:pPr>
          </w:p>
          <w:p w:rsidR="00BA1E48" w:rsidRPr="00654D2A" w:rsidRDefault="00000000" w:rsidP="00612BEB">
            <w:pPr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Indicatore 3.2 (Anticipazioni chiuse solo contabilmente) maggiore di   0,00%</w:t>
            </w:r>
          </w:p>
        </w:tc>
        <w:tc>
          <w:tcPr>
            <w:tcW w:w="1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BA1E48" w:rsidRDefault="00000000" w:rsidP="00BA1E4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  <w:p w:rsidR="00BA1E48" w:rsidRPr="00BA1E48" w:rsidRDefault="00000000" w:rsidP="00BA1E4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shd w:val="clear" w:color="auto" w:fill="auto"/>
          </w:tcPr>
          <w:p w:rsidR="00BA1E48" w:rsidRPr="00654D2A" w:rsidRDefault="00000000" w:rsidP="0092467E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NO</w:t>
            </w:r>
          </w:p>
          <w:p w:rsidR="00BA1E48" w:rsidRPr="00DE0DC3" w:rsidRDefault="00000000" w:rsidP="0092467E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BA1E48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:rsidR="00BA1E48" w:rsidRPr="00654D2A" w:rsidRDefault="00000000" w:rsidP="00024AF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P4</w:t>
            </w:r>
            <w:r w:rsidRPr="00654D2A">
              <w:rPr>
                <w:rFonts w:cs="Calibri"/>
                <w:bCs/>
                <w:sz w:val="20"/>
                <w:szCs w:val="20"/>
              </w:rPr>
              <w:br/>
            </w:r>
          </w:p>
        </w:tc>
        <w:tc>
          <w:tcPr>
            <w:tcW w:w="110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1822E8" w:rsidRDefault="00000000">
            <w:pPr>
              <w:rPr>
                <w:rFonts w:cs="Calibri"/>
                <w:bCs/>
                <w:sz w:val="6"/>
                <w:szCs w:val="6"/>
              </w:rPr>
            </w:pPr>
          </w:p>
          <w:p w:rsidR="00BA1E48" w:rsidRPr="00654D2A" w:rsidRDefault="00000000" w:rsidP="00612BEB">
            <w:pPr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Indicatore 10.3 (Sostenibilita' debiti finanziari) maggiore del  16,00%</w:t>
            </w:r>
          </w:p>
        </w:tc>
        <w:tc>
          <w:tcPr>
            <w:tcW w:w="1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BA1E48" w:rsidRDefault="00000000" w:rsidP="00BA1E4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  <w:p w:rsidR="00BA1E48" w:rsidRPr="00BA1E48" w:rsidRDefault="00000000" w:rsidP="00BA1E4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shd w:val="clear" w:color="auto" w:fill="auto"/>
          </w:tcPr>
          <w:p w:rsidR="00BA1E48" w:rsidRPr="00654D2A" w:rsidRDefault="00000000" w:rsidP="0092467E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NO</w:t>
            </w:r>
          </w:p>
          <w:p w:rsidR="00BA1E48" w:rsidRPr="00DE0DC3" w:rsidRDefault="00000000" w:rsidP="0092467E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BA1E48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:rsidR="00BA1E48" w:rsidRPr="00654D2A" w:rsidRDefault="00000000" w:rsidP="00024AF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P5</w:t>
            </w:r>
            <w:r w:rsidRPr="00654D2A">
              <w:rPr>
                <w:rFonts w:cs="Calibri"/>
                <w:bCs/>
                <w:sz w:val="20"/>
                <w:szCs w:val="20"/>
              </w:rPr>
              <w:br/>
            </w:r>
          </w:p>
        </w:tc>
        <w:tc>
          <w:tcPr>
            <w:tcW w:w="110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1822E8" w:rsidRDefault="00000000">
            <w:pPr>
              <w:rPr>
                <w:rFonts w:cs="Calibri"/>
                <w:bCs/>
                <w:sz w:val="6"/>
                <w:szCs w:val="6"/>
              </w:rPr>
            </w:pPr>
          </w:p>
          <w:p w:rsidR="00BA1E48" w:rsidRPr="00654D2A" w:rsidRDefault="00000000" w:rsidP="00612BEB">
            <w:pPr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Indicatore 12.4 (Sostenibilita' disavanzo effettivamente a carico dell'esercizio) maggiore dell'  1,20%</w:t>
            </w:r>
          </w:p>
        </w:tc>
        <w:tc>
          <w:tcPr>
            <w:tcW w:w="1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BA1E48" w:rsidRDefault="00000000" w:rsidP="00BA1E4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  <w:p w:rsidR="00BA1E48" w:rsidRPr="00BA1E48" w:rsidRDefault="00000000" w:rsidP="00BA1E4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shd w:val="clear" w:color="auto" w:fill="auto"/>
          </w:tcPr>
          <w:p w:rsidR="00BA1E48" w:rsidRPr="00654D2A" w:rsidRDefault="00000000" w:rsidP="0092467E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NO</w:t>
            </w:r>
          </w:p>
          <w:p w:rsidR="00BA1E48" w:rsidRPr="00DE0DC3" w:rsidRDefault="00000000" w:rsidP="0092467E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BA1E48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:rsidR="00BA1E48" w:rsidRPr="00654D2A" w:rsidRDefault="00000000" w:rsidP="00024AF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P6</w:t>
            </w:r>
            <w:r w:rsidRPr="00654D2A">
              <w:rPr>
                <w:rFonts w:cs="Calibri"/>
                <w:bCs/>
                <w:sz w:val="20"/>
                <w:szCs w:val="20"/>
              </w:rPr>
              <w:br/>
            </w:r>
          </w:p>
        </w:tc>
        <w:tc>
          <w:tcPr>
            <w:tcW w:w="110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1822E8" w:rsidRDefault="00000000">
            <w:pPr>
              <w:rPr>
                <w:rFonts w:cs="Calibri"/>
                <w:bCs/>
                <w:sz w:val="6"/>
                <w:szCs w:val="6"/>
              </w:rPr>
            </w:pPr>
          </w:p>
          <w:p w:rsidR="00BA1E48" w:rsidRPr="00654D2A" w:rsidRDefault="00000000" w:rsidP="00612BEB">
            <w:pPr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Indicatore 13.1 (Debiti riconosciuti e finanziati) maggiore dell'  1,00%</w:t>
            </w:r>
          </w:p>
        </w:tc>
        <w:tc>
          <w:tcPr>
            <w:tcW w:w="1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BA1E48" w:rsidRDefault="00000000" w:rsidP="00BA1E4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  <w:p w:rsidR="00BA1E48" w:rsidRPr="00BA1E48" w:rsidRDefault="00000000" w:rsidP="00BA1E4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shd w:val="clear" w:color="auto" w:fill="auto"/>
          </w:tcPr>
          <w:p w:rsidR="00BA1E48" w:rsidRPr="00654D2A" w:rsidRDefault="00000000" w:rsidP="0092467E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NO</w:t>
            </w:r>
          </w:p>
          <w:p w:rsidR="00BA1E48" w:rsidRPr="00DE0DC3" w:rsidRDefault="00000000" w:rsidP="0092467E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BA1E48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:rsidR="00BA1E48" w:rsidRPr="00654D2A" w:rsidRDefault="00000000" w:rsidP="00024AF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P7</w:t>
            </w:r>
            <w:r w:rsidRPr="00654D2A">
              <w:rPr>
                <w:rFonts w:cs="Calibri"/>
                <w:bCs/>
                <w:sz w:val="20"/>
                <w:szCs w:val="20"/>
              </w:rPr>
              <w:br/>
            </w:r>
          </w:p>
        </w:tc>
        <w:tc>
          <w:tcPr>
            <w:tcW w:w="110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1822E8" w:rsidRDefault="00000000">
            <w:pPr>
              <w:rPr>
                <w:rFonts w:cs="Calibri"/>
                <w:bCs/>
                <w:sz w:val="6"/>
                <w:szCs w:val="6"/>
              </w:rPr>
            </w:pPr>
          </w:p>
          <w:p w:rsidR="00BA1E48" w:rsidRPr="00654D2A" w:rsidRDefault="00000000" w:rsidP="00612BEB">
            <w:pPr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[Indicatore 13.2 (Debiti in corso di riconoscimento) + Indicatore 13.3 (Debiti riconosciuti e in corso di finanziamento)] maggiore dello   0,60%</w:t>
            </w:r>
          </w:p>
        </w:tc>
        <w:tc>
          <w:tcPr>
            <w:tcW w:w="1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BA1E48" w:rsidRDefault="00000000" w:rsidP="00BA1E4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  <w:p w:rsidR="00BA1E48" w:rsidRPr="00BA1E48" w:rsidRDefault="00000000" w:rsidP="00BA1E4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shd w:val="clear" w:color="auto" w:fill="auto"/>
          </w:tcPr>
          <w:p w:rsidR="00BA1E48" w:rsidRPr="00654D2A" w:rsidRDefault="00000000" w:rsidP="0092467E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NO</w:t>
            </w:r>
          </w:p>
          <w:p w:rsidR="00BA1E48" w:rsidRPr="00DE0DC3" w:rsidRDefault="00000000" w:rsidP="0092467E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BA1E48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:rsidR="00BA1E48" w:rsidRPr="00654D2A" w:rsidRDefault="00000000" w:rsidP="00024AF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bookmarkStart w:id="0" w:name="Testo1"/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bookmarkEnd w:id="0"/>
            <w:r>
              <w:rPr>
                <w:rFonts w:cs="Calibri"/>
                <w:bCs/>
                <w:noProof/>
                <w:sz w:val="20"/>
                <w:szCs w:val="20"/>
              </w:rPr>
              <w:t>P8</w:t>
            </w:r>
            <w:r w:rsidRPr="00654D2A">
              <w:rPr>
                <w:rFonts w:cs="Calibri"/>
                <w:bCs/>
                <w:sz w:val="20"/>
                <w:szCs w:val="20"/>
              </w:rPr>
              <w:br/>
            </w:r>
          </w:p>
        </w:tc>
        <w:tc>
          <w:tcPr>
            <w:tcW w:w="1104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1822E8" w:rsidRDefault="00000000">
            <w:pPr>
              <w:rPr>
                <w:rFonts w:cs="Calibri"/>
                <w:bCs/>
                <w:sz w:val="6"/>
                <w:szCs w:val="6"/>
              </w:rPr>
            </w:pPr>
          </w:p>
          <w:p w:rsidR="00BA1E48" w:rsidRPr="00654D2A" w:rsidRDefault="00000000" w:rsidP="00612BEB">
            <w:pPr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Indicatore concernente l'effettiva capacita' di riscossione (riferito al totale delle entrate) minore del  47,00%</w:t>
            </w:r>
          </w:p>
        </w:tc>
        <w:tc>
          <w:tcPr>
            <w:tcW w:w="1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BA1E48" w:rsidRDefault="00000000" w:rsidP="00BA1E4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  <w:p w:rsidR="00BA1E48" w:rsidRPr="00BA1E48" w:rsidRDefault="00000000" w:rsidP="00BA1E4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SI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shd w:val="clear" w:color="auto" w:fill="auto"/>
          </w:tcPr>
          <w:p w:rsidR="00BA1E48" w:rsidRPr="00654D2A" w:rsidRDefault="00000000" w:rsidP="0092467E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  <w:p w:rsidR="00BA1E48" w:rsidRPr="00DE0DC3" w:rsidRDefault="00000000" w:rsidP="0092467E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B237D2" w:rsidRPr="009A07E3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</w:tblBorders>
        </w:tblPrEx>
        <w:trPr>
          <w:cantSplit/>
          <w:trHeight w:val="111"/>
        </w:trPr>
        <w:tc>
          <w:tcPr>
            <w:tcW w:w="674" w:type="dxa"/>
            <w:shd w:val="clear" w:color="auto" w:fill="auto"/>
            <w:vAlign w:val="center"/>
          </w:tcPr>
          <w:p w:rsidR="00B237D2" w:rsidRPr="009A07E3" w:rsidRDefault="00000000" w:rsidP="00743553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1051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37D2" w:rsidRPr="009A07E3" w:rsidRDefault="00000000" w:rsidP="00743553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876" w:type="dxa"/>
            <w:gridSpan w:val="2"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7D2" w:rsidRPr="009A07E3" w:rsidRDefault="00000000" w:rsidP="00743553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8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37D2" w:rsidRPr="00B237D2" w:rsidRDefault="00000000" w:rsidP="00743553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</w:tbl>
    <w:p w:rsidR="000A7AB1" w:rsidRDefault="00000000"/>
    <w:tbl>
      <w:tblPr>
        <w:tblW w:w="15477" w:type="dxa"/>
        <w:tblInd w:w="47" w:type="dxa"/>
        <w:tblBorders>
          <w:left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11047"/>
        <w:gridCol w:w="1880"/>
        <w:gridCol w:w="1876"/>
      </w:tblGrid>
      <w:tr w:rsidR="00160DE4" w:rsidRPr="00DE0DC3">
        <w:trPr>
          <w:cantSplit/>
          <w:trHeight w:val="335"/>
        </w:trPr>
        <w:tc>
          <w:tcPr>
            <w:tcW w:w="154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0DE4" w:rsidRPr="0012555F" w:rsidRDefault="00000000" w:rsidP="00160DE4">
            <w:pPr>
              <w:jc w:val="both"/>
              <w:rPr>
                <w:rFonts w:cs="Calibri"/>
                <w:bCs/>
                <w:sz w:val="6"/>
                <w:szCs w:val="6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>Gli enti locali che presentano almeno la meta' dei parametri deficitari (la condizione 'SI' identifica il parametro deficitario) sono strutturalmente deficitari ai sensi dell'articolo 242, comma 1, Tuel.</w:t>
            </w:r>
          </w:p>
        </w:tc>
      </w:tr>
      <w:tr w:rsidR="007B55B1" w:rsidRPr="00DE0DC3">
        <w:trPr>
          <w:cantSplit/>
          <w:trHeight w:val="335"/>
        </w:trPr>
        <w:tc>
          <w:tcPr>
            <w:tcW w:w="13601" w:type="dxa"/>
            <w:gridSpan w:val="3"/>
            <w:tcBorders>
              <w:top w:val="nil"/>
              <w:left w:val="nil"/>
              <w:bottom w:val="double" w:sz="6" w:space="0" w:color="auto"/>
            </w:tcBorders>
            <w:shd w:val="clear" w:color="auto" w:fill="auto"/>
          </w:tcPr>
          <w:p w:rsidR="007B55B1" w:rsidRPr="00CC70F8" w:rsidRDefault="00000000" w:rsidP="00743553">
            <w:pPr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1876" w:type="dxa"/>
            <w:tcBorders>
              <w:top w:val="nil"/>
              <w:bottom w:val="double" w:sz="6" w:space="0" w:color="auto"/>
              <w:right w:val="nil"/>
            </w:tcBorders>
            <w:shd w:val="clear" w:color="auto" w:fill="auto"/>
          </w:tcPr>
          <w:p w:rsidR="007B55B1" w:rsidRPr="0012555F" w:rsidRDefault="00000000" w:rsidP="00CC70F8">
            <w:pPr>
              <w:jc w:val="center"/>
              <w:rPr>
                <w:rFonts w:cs="Calibri"/>
                <w:bCs/>
                <w:sz w:val="6"/>
                <w:szCs w:val="6"/>
              </w:rPr>
            </w:pPr>
          </w:p>
        </w:tc>
      </w:tr>
      <w:tr w:rsidR="00BF04A2" w:rsidRPr="00DE0DC3">
        <w:trPr>
          <w:cantSplit/>
          <w:trHeight w:val="335"/>
        </w:trPr>
        <w:tc>
          <w:tcPr>
            <w:tcW w:w="11721" w:type="dxa"/>
            <w:gridSpan w:val="2"/>
            <w:tcBorders>
              <w:top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A2" w:rsidRPr="00CC70F8" w:rsidRDefault="00000000" w:rsidP="00BD702A">
            <w:pPr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 xml:space="preserve">Sulla base dei parametri suindicati </w:t>
            </w:r>
            <w:r>
              <w:rPr>
                <w:rFonts w:cs="Calibri"/>
                <w:bCs/>
                <w:noProof/>
                <w:sz w:val="20"/>
                <w:szCs w:val="20"/>
              </w:rPr>
              <w:t>l'ente e' da considerarsi in condizioni strutturalmente deficitarie</w:t>
            </w:r>
          </w:p>
        </w:tc>
        <w:tc>
          <w:tcPr>
            <w:tcW w:w="1880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F04A2" w:rsidRPr="00BF04A2" w:rsidRDefault="00000000" w:rsidP="00BF04A2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76" w:type="dxa"/>
            <w:tcBorders>
              <w:top w:val="doub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F04A2" w:rsidRPr="006C5D01" w:rsidRDefault="00000000" w:rsidP="00BD702A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20"/>
                <w:szCs w:val="20"/>
              </w:rPr>
              <w:t>NO</w:t>
            </w:r>
          </w:p>
        </w:tc>
      </w:tr>
      <w:tr w:rsidR="00BF04A2" w:rsidRPr="009A07E3">
        <w:tblPrEx>
          <w:tblBorders>
            <w:bottom w:val="double" w:sz="6" w:space="0" w:color="auto"/>
          </w:tblBorders>
        </w:tblPrEx>
        <w:trPr>
          <w:cantSplit/>
          <w:trHeight w:val="111"/>
        </w:trPr>
        <w:tc>
          <w:tcPr>
            <w:tcW w:w="674" w:type="dxa"/>
            <w:shd w:val="clear" w:color="auto" w:fill="auto"/>
            <w:vAlign w:val="center"/>
          </w:tcPr>
          <w:p w:rsidR="00BF04A2" w:rsidRPr="009A07E3" w:rsidRDefault="00000000" w:rsidP="00743553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104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4A2" w:rsidRPr="009A07E3" w:rsidRDefault="00000000" w:rsidP="00743553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880" w:type="dxa"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A2" w:rsidRPr="00C562EC" w:rsidRDefault="00000000" w:rsidP="00743553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8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4A2" w:rsidRPr="009A07E3" w:rsidRDefault="00000000" w:rsidP="00743553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</w:tbl>
    <w:p w:rsidR="00F763D1" w:rsidRDefault="00F763D1"/>
    <w:sectPr w:rsidR="00F763D1" w:rsidSect="003364C9">
      <w:headerReference w:type="default" r:id="rId6"/>
      <w:pgSz w:w="16838" w:h="11906" w:orient="landscape" w:code="9"/>
      <w:pgMar w:top="539" w:right="641" w:bottom="539" w:left="539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763D1" w:rsidRDefault="00F763D1">
      <w:r>
        <w:separator/>
      </w:r>
    </w:p>
  </w:endnote>
  <w:endnote w:type="continuationSeparator" w:id="0">
    <w:p w:rsidR="00F763D1" w:rsidRDefault="00F7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763D1" w:rsidRDefault="00F763D1">
      <w:r>
        <w:separator/>
      </w:r>
    </w:p>
  </w:footnote>
  <w:footnote w:type="continuationSeparator" w:id="0">
    <w:p w:rsidR="00F763D1" w:rsidRDefault="00F76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185"/>
      <w:gridCol w:w="4289"/>
    </w:tblGrid>
    <w:tr w:rsidR="001C09B1" w:rsidRPr="006017E9">
      <w:trPr>
        <w:cantSplit/>
        <w:trHeight w:val="117"/>
        <w:tblHeader/>
      </w:trPr>
      <w:tc>
        <w:tcPr>
          <w:tcW w:w="15474" w:type="dxa"/>
          <w:gridSpan w:val="2"/>
          <w:shd w:val="clear" w:color="auto" w:fill="auto"/>
          <w:vAlign w:val="center"/>
        </w:tcPr>
        <w:p w:rsidR="001C09B1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</w:p>
      </w:tc>
    </w:tr>
    <w:tr w:rsidR="000669DE" w:rsidRPr="006017E9">
      <w:trPr>
        <w:cantSplit/>
        <w:tblHeader/>
      </w:trPr>
      <w:tc>
        <w:tcPr>
          <w:tcW w:w="15474" w:type="dxa"/>
          <w:gridSpan w:val="2"/>
          <w:shd w:val="clear" w:color="auto" w:fill="auto"/>
          <w:vAlign w:val="center"/>
        </w:tcPr>
        <w:p w:rsidR="001C09B1" w:rsidRDefault="00000000" w:rsidP="00EB6E3A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TABELLA DEI PARAMETRI OBIETTIVI PER I COMUNI AI FINI DELL'ACCERTAMENTO DELLA CONDIZIONE DI ENTE STRUTTURALMENTE DEFICITARIO</w:t>
          </w:r>
        </w:p>
      </w:tc>
    </w:tr>
    <w:tr w:rsidR="0058532B" w:rsidRPr="006017E9">
      <w:trPr>
        <w:cantSplit/>
        <w:tblHeader/>
      </w:trPr>
      <w:tc>
        <w:tcPr>
          <w:tcW w:w="15474" w:type="dxa"/>
          <w:gridSpan w:val="2"/>
          <w:shd w:val="clear" w:color="auto" w:fill="auto"/>
          <w:vAlign w:val="center"/>
        </w:tcPr>
        <w:p w:rsidR="0058532B" w:rsidRDefault="00000000" w:rsidP="00EB6E3A">
          <w:pPr>
            <w:jc w:val="center"/>
            <w:rPr>
              <w:rFonts w:cs="Calibri"/>
              <w:b/>
              <w:bCs/>
              <w:sz w:val="20"/>
              <w:szCs w:val="20"/>
            </w:rPr>
          </w:pPr>
        </w:p>
      </w:tc>
    </w:tr>
    <w:tr w:rsidR="00510ADE" w:rsidRPr="006017E9">
      <w:trPr>
        <w:cantSplit/>
        <w:trHeight w:val="359"/>
        <w:tblHeader/>
      </w:trPr>
      <w:tc>
        <w:tcPr>
          <w:tcW w:w="11185" w:type="dxa"/>
          <w:shd w:val="clear" w:color="auto" w:fill="auto"/>
          <w:vAlign w:val="center"/>
        </w:tcPr>
        <w:p w:rsidR="00510ADE" w:rsidRPr="001C09B1" w:rsidRDefault="00000000" w:rsidP="00042E82">
          <w:pPr>
            <w:rPr>
              <w:rFonts w:cs="Calibri"/>
              <w:bCs/>
              <w:sz w:val="20"/>
              <w:szCs w:val="20"/>
            </w:rPr>
          </w:pPr>
          <w:r>
            <w:rPr>
              <w:rFonts w:cs="Calibri"/>
              <w:bCs/>
              <w:noProof/>
              <w:sz w:val="20"/>
              <w:szCs w:val="20"/>
            </w:rPr>
            <w:t>COMUNE DI FRANCAVILLA ANGITOLA</w:t>
          </w:r>
        </w:p>
      </w:tc>
      <w:tc>
        <w:tcPr>
          <w:tcW w:w="4289" w:type="dxa"/>
          <w:shd w:val="clear" w:color="auto" w:fill="auto"/>
          <w:vAlign w:val="center"/>
        </w:tcPr>
        <w:p w:rsidR="00510ADE" w:rsidRPr="001C09B1" w:rsidRDefault="00000000" w:rsidP="00510ADE">
          <w:pPr>
            <w:rPr>
              <w:rFonts w:cs="Calibri"/>
              <w:bCs/>
              <w:sz w:val="20"/>
              <w:szCs w:val="20"/>
            </w:rPr>
          </w:pPr>
          <w:r>
            <w:rPr>
              <w:rFonts w:cs="Calibri"/>
              <w:bCs/>
              <w:noProof/>
              <w:sz w:val="20"/>
              <w:szCs w:val="20"/>
            </w:rPr>
            <w:t>Prov. VV</w:t>
          </w:r>
        </w:p>
      </w:tc>
    </w:tr>
    <w:tr w:rsidR="000669DE" w:rsidRPr="00A50A8D">
      <w:trPr>
        <w:cantSplit/>
        <w:tblHeader/>
      </w:trPr>
      <w:tc>
        <w:tcPr>
          <w:tcW w:w="15474" w:type="dxa"/>
          <w:gridSpan w:val="2"/>
          <w:shd w:val="clear" w:color="auto" w:fill="auto"/>
          <w:vAlign w:val="center"/>
        </w:tcPr>
        <w:p w:rsidR="000669DE" w:rsidRPr="00A50A8D" w:rsidRDefault="00000000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>
            <w:rPr>
              <w:rFonts w:cs="Calibri"/>
              <w:b/>
              <w:bCs/>
              <w:sz w:val="12"/>
              <w:szCs w:val="12"/>
            </w:rPr>
            <w:fldChar w:fldCharType="separate"/>
          </w:r>
          <w:r>
            <w:rPr>
              <w:rFonts w:cs="Calibri"/>
              <w:b/>
              <w:bCs/>
              <w:noProof/>
              <w:sz w:val="12"/>
              <w:szCs w:val="12"/>
            </w:rPr>
            <w:t>1</w:t>
          </w:r>
          <w:r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EA5073" w:rsidRDefault="00000000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A4A"/>
    <w:rsid w:val="00234688"/>
    <w:rsid w:val="003364C9"/>
    <w:rsid w:val="005C2DF3"/>
    <w:rsid w:val="006D4E63"/>
    <w:rsid w:val="006D6335"/>
    <w:rsid w:val="009F1507"/>
    <w:rsid w:val="00AD2D80"/>
    <w:rsid w:val="00BE7666"/>
    <w:rsid w:val="00EB7A4A"/>
    <w:rsid w:val="00F76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CED7208-A2E1-4D02-B91B-40D11B77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 Narrow" w:hAnsi="Arial Narrow"/>
      <w:b/>
      <w:sz w:val="32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HrGest</dc:creator>
  <cp:keywords/>
  <dc:description/>
  <cp:lastModifiedBy>mimmo</cp:lastModifiedBy>
  <cp:revision>2</cp:revision>
  <dcterms:created xsi:type="dcterms:W3CDTF">2023-03-28T10:55:00Z</dcterms:created>
  <dcterms:modified xsi:type="dcterms:W3CDTF">2023-03-28T10:55:00Z</dcterms:modified>
</cp:coreProperties>
</file>