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74" w:type="dxa"/>
        <w:tblInd w:w="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7"/>
        <w:gridCol w:w="4241"/>
        <w:gridCol w:w="14"/>
        <w:gridCol w:w="6284"/>
        <w:gridCol w:w="1417"/>
        <w:gridCol w:w="1418"/>
        <w:gridCol w:w="1420"/>
      </w:tblGrid>
      <w:tr w:rsidR="00FD1EAB" w:rsidRPr="00A50A8D" w14:paraId="31E8098C" w14:textId="77777777">
        <w:trPr>
          <w:cantSplit/>
          <w:trHeight w:val="270"/>
          <w:tblHeader/>
        </w:trPr>
        <w:tc>
          <w:tcPr>
            <w:tcW w:w="4937" w:type="dxa"/>
            <w:gridSpan w:val="4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4343D3" w14:textId="77777777" w:rsidR="00FD1EAB" w:rsidRPr="006017E9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TIPOLOGIA INDICATORE</w:t>
            </w:r>
          </w:p>
        </w:tc>
        <w:tc>
          <w:tcPr>
            <w:tcW w:w="6285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548DE0CD" w14:textId="77777777" w:rsidR="00FD1EAB" w:rsidRPr="006017E9" w:rsidRDefault="00000000" w:rsidP="00DD4783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DEFINIZIONE</w:t>
            </w:r>
          </w:p>
        </w:tc>
        <w:tc>
          <w:tcPr>
            <w:tcW w:w="4252" w:type="dxa"/>
            <w:gridSpan w:val="3"/>
            <w:tcBorders>
              <w:top w:val="double" w:sz="6" w:space="0" w:color="auto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1F5E892" w14:textId="77777777" w:rsidR="00FD1EAB" w:rsidRPr="006017E9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VALORE INDICATORE (dati percentuali)</w:t>
            </w:r>
          </w:p>
        </w:tc>
      </w:tr>
      <w:tr w:rsidR="00FD1EAB" w:rsidRPr="00A50A8D" w14:paraId="22EDEDF8" w14:textId="77777777">
        <w:trPr>
          <w:cantSplit/>
          <w:trHeight w:val="1212"/>
          <w:tblHeader/>
        </w:trPr>
        <w:tc>
          <w:tcPr>
            <w:tcW w:w="4937" w:type="dxa"/>
            <w:gridSpan w:val="4"/>
            <w:vMerge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92D050"/>
            <w:vAlign w:val="center"/>
          </w:tcPr>
          <w:p w14:paraId="2DC317E7" w14:textId="77777777" w:rsidR="00FD1EAB" w:rsidRPr="006017E9" w:rsidRDefault="00000000" w:rsidP="00FA168C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6285" w:type="dxa"/>
            <w:vMerge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78BCCE" w14:textId="77777777" w:rsidR="00FD1EAB" w:rsidRPr="006017E9" w:rsidRDefault="00000000" w:rsidP="00DD4783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double" w:sz="6" w:space="0" w:color="000000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EFF40B" w14:textId="77777777" w:rsidR="00FD1EAB" w:rsidRPr="00DE0DC3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2022</w:t>
            </w:r>
          </w:p>
        </w:tc>
        <w:tc>
          <w:tcPr>
            <w:tcW w:w="1418" w:type="dxa"/>
            <w:tcBorders>
              <w:top w:val="double" w:sz="6" w:space="0" w:color="000000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720F3A" w14:textId="77777777" w:rsidR="00FD1EAB" w:rsidRPr="00DE0DC3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2023</w:t>
            </w:r>
          </w:p>
        </w:tc>
        <w:tc>
          <w:tcPr>
            <w:tcW w:w="1417" w:type="dxa"/>
            <w:tcBorders>
              <w:top w:val="double" w:sz="6" w:space="0" w:color="000000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34BF1DFB" w14:textId="77777777" w:rsidR="00FD1EAB" w:rsidRPr="00DE0DC3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2024</w:t>
            </w:r>
          </w:p>
        </w:tc>
      </w:tr>
      <w:tr w:rsidR="004237F1" w:rsidRPr="009A07E3" w14:paraId="26F26ADA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1CCEF706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4AE74FEF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61AB039B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3CF9FDAB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1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5D85661B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Rigidita' strutturale di bilancio</w:t>
            </w:r>
          </w:p>
        </w:tc>
      </w:tr>
      <w:tr w:rsidR="009A07E3" w:rsidRPr="009A07E3" w14:paraId="252E692F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8B63D6D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025F82ED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74108592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0085F491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2E04038B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spese rigide (disavanzo, personale e debito) su entrate correnti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6B08AD0F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46E3FB51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[Disavanzo iscritto in spesa + Stanziamenti competenza (Macroaggregati 1.1 "Redditi di lavoro dipendente" + 1.7 "Interessi passivi" + Titolo 4 "Rimborso prestiti" + "IRAP" [pdc U.1.02.01.01] - FPV entrata concernente il Macroaggregato 1.1 + FPV spesa conce</w:t>
            </w:r>
            <w:r>
              <w:rPr>
                <w:rFonts w:cs="Calibri"/>
                <w:bCs/>
                <w:noProof/>
                <w:sz w:val="14"/>
                <w:szCs w:val="14"/>
              </w:rPr>
              <w:t>rnente il Macroaggregato 1.1)] / (Stanziamenti di competenza dei primi tre titoli delle Entrate e trasferimenti in conto capitale per ripiano disavanzi pregressi)</w:t>
            </w:r>
          </w:p>
        </w:tc>
        <w:tc>
          <w:tcPr>
            <w:tcW w:w="1417" w:type="dxa"/>
            <w:shd w:val="clear" w:color="auto" w:fill="auto"/>
          </w:tcPr>
          <w:p w14:paraId="332D3302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37,19</w:t>
            </w:r>
          </w:p>
          <w:p w14:paraId="680AB2BC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7D77BC6C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37,19</w:t>
            </w:r>
          </w:p>
        </w:tc>
        <w:tc>
          <w:tcPr>
            <w:tcW w:w="1417" w:type="dxa"/>
            <w:shd w:val="clear" w:color="auto" w:fill="auto"/>
          </w:tcPr>
          <w:p w14:paraId="75846B2D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37,19</w:t>
            </w:r>
          </w:p>
        </w:tc>
      </w:tr>
      <w:tr w:rsidR="004237F1" w:rsidRPr="009A07E3" w14:paraId="5BB2803B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38E1255B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3062DC84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2CCCE3DE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69EE2DD3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2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7160E20C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Entrate correnti</w:t>
            </w:r>
          </w:p>
        </w:tc>
      </w:tr>
      <w:tr w:rsidR="009A07E3" w:rsidRPr="009A07E3" w14:paraId="0A895F02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B4E78B7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1C79DFBF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3F39DB4A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530E812E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6E7E970D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Indicatore di </w:t>
            </w:r>
            <w:r>
              <w:rPr>
                <w:rFonts w:cs="Calibri"/>
                <w:bCs/>
                <w:noProof/>
                <w:sz w:val="14"/>
                <w:szCs w:val="14"/>
              </w:rPr>
              <w:t>realizzazione delle previsioni di competenza concernenti le entrate correnti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0975C9A8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06C5F64B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Media accertamenti primi tre titoli di entrata nei tre esercizi precedenti / Stanziamenti di competenza dei primi tre titoli delle "Entrate correnti"</w:t>
            </w:r>
          </w:p>
        </w:tc>
        <w:tc>
          <w:tcPr>
            <w:tcW w:w="1417" w:type="dxa"/>
            <w:shd w:val="clear" w:color="auto" w:fill="auto"/>
          </w:tcPr>
          <w:p w14:paraId="738660ED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105,01</w:t>
            </w:r>
          </w:p>
          <w:p w14:paraId="05416175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384474A2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105,01</w:t>
            </w:r>
          </w:p>
        </w:tc>
        <w:tc>
          <w:tcPr>
            <w:tcW w:w="1417" w:type="dxa"/>
            <w:shd w:val="clear" w:color="auto" w:fill="auto"/>
          </w:tcPr>
          <w:p w14:paraId="353B4E5B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105,01</w:t>
            </w:r>
          </w:p>
        </w:tc>
      </w:tr>
      <w:tr w:rsidR="00612BEB" w:rsidRPr="00DE0DC3" w14:paraId="051E543B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299E84BE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2.2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41574537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Indicatore di realizzazione delle previsioni di cassa corrente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4C0720CD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48823FCC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Media incassi primi tre titoli di entrata nei tre esercizi precedenti / Stanziamenti di cassa dei primi tre titoli delle "Entrate correnti"</w:t>
            </w:r>
          </w:p>
        </w:tc>
        <w:tc>
          <w:tcPr>
            <w:tcW w:w="1417" w:type="dxa"/>
            <w:shd w:val="clear" w:color="auto" w:fill="auto"/>
          </w:tcPr>
          <w:p w14:paraId="47D66175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48,96</w:t>
            </w:r>
          </w:p>
          <w:p w14:paraId="06659202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19F1BAA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4FF5006E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612BEB" w:rsidRPr="00DE0DC3" w14:paraId="790422E1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77921952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2.3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3AE26057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Indicatore di realizzazione delle previsioni di competenza concernenti le entrate proprie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1996C5B2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482AFA35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Media accertamenti nei tre esercizi precedenti (pdc E.1.01.00.00.000 "Tributi" - "Compartecipazioni di tributi" E.1.01.04.00.000 + E.3.00.00.00.000 "Entrate extratributarie") / Stanziamenti di competenza dei primi tre titoli delle "Entrate correnti"</w:t>
            </w:r>
          </w:p>
        </w:tc>
        <w:tc>
          <w:tcPr>
            <w:tcW w:w="1417" w:type="dxa"/>
            <w:shd w:val="clear" w:color="auto" w:fill="auto"/>
          </w:tcPr>
          <w:p w14:paraId="33CD941A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47,87</w:t>
            </w:r>
          </w:p>
          <w:p w14:paraId="70B782E8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4B25F9D6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47,87</w:t>
            </w:r>
          </w:p>
        </w:tc>
        <w:tc>
          <w:tcPr>
            <w:tcW w:w="1417" w:type="dxa"/>
            <w:shd w:val="clear" w:color="auto" w:fill="auto"/>
          </w:tcPr>
          <w:p w14:paraId="0AEE74D1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47,87</w:t>
            </w:r>
          </w:p>
        </w:tc>
      </w:tr>
      <w:tr w:rsidR="00612BEB" w:rsidRPr="00DE0DC3" w14:paraId="1CC5E389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2EBB1158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2.4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59951D55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Indicatore di realizzazione delle previsioni di cassa concernenti le entrate proprie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489320D7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4F5FC593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Media incassi nei tre esercizi precedenti (pdc E.1.01.00.00.000 "Tributi" - "Compartecipazioni di tributi" E.1.01.04.00.000 + E.3.00.00.00.000 "Entrate extratributarie") / Stanziamenti di cassa dei primi tre titoli delle "Entrate correnti"</w:t>
            </w:r>
          </w:p>
        </w:tc>
        <w:tc>
          <w:tcPr>
            <w:tcW w:w="1417" w:type="dxa"/>
            <w:shd w:val="clear" w:color="auto" w:fill="auto"/>
          </w:tcPr>
          <w:p w14:paraId="282B80B4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20,85</w:t>
            </w:r>
          </w:p>
          <w:p w14:paraId="27F54D3D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8A0DA75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1DE95DF3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4237F1" w:rsidRPr="009A07E3" w14:paraId="31930CCD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6EB6B158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71BE6E1C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3D4B24E6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715EEC36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3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6198C85B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Spese di personale</w:t>
            </w:r>
          </w:p>
        </w:tc>
      </w:tr>
      <w:tr w:rsidR="009A07E3" w:rsidRPr="009A07E3" w14:paraId="6F0AA417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6D35D3B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75AC5375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752B775C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0645F87A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455A0602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spesa personale sulla spesa corrente (Indicatore di equilibrio economico-finanziario)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29A56294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48C3982A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Stanziamenti di competenza (Macroaggregato 1.1 + IRAP [pdc U.1.02.01.01] - FPV entrata concernente il Macroaggregato 1.1 + FPV spesa concernente il Macroaggregato 1.1) /Stanziamenti competenza (Spesa corrente - FCDE corrente - FPV di entrata concernente il</w:t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 Macroaggregato 1.1 + FPV spesa concernente il Macroaggregato 1.1)</w:t>
            </w:r>
          </w:p>
        </w:tc>
        <w:tc>
          <w:tcPr>
            <w:tcW w:w="1417" w:type="dxa"/>
            <w:shd w:val="clear" w:color="auto" w:fill="auto"/>
          </w:tcPr>
          <w:p w14:paraId="12B15947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30,44</w:t>
            </w:r>
          </w:p>
          <w:p w14:paraId="38BAC05A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6F720214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30,44</w:t>
            </w:r>
          </w:p>
        </w:tc>
        <w:tc>
          <w:tcPr>
            <w:tcW w:w="1417" w:type="dxa"/>
            <w:shd w:val="clear" w:color="auto" w:fill="auto"/>
          </w:tcPr>
          <w:p w14:paraId="03C69AC0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30,44</w:t>
            </w:r>
          </w:p>
        </w:tc>
      </w:tr>
      <w:tr w:rsidR="00612BEB" w:rsidRPr="00DE0DC3" w14:paraId="4E118503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1F8F0CCB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3.2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4DEA91B3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Incidenza del salario accessorio ed incentivante rispetto al totale della spesa di personale Indica il peso delle componenti afferenti la </w:t>
            </w:r>
            <w:r>
              <w:rPr>
                <w:rFonts w:cs="Calibri"/>
                <w:bCs/>
                <w:noProof/>
                <w:sz w:val="14"/>
                <w:szCs w:val="14"/>
              </w:rPr>
              <w:t>contrattazione decentrata dell'ente rispetto al totale dei redditi da lavoro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3AE46495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66F378D3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256F288C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347339EF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43824CB5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8C58F25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612BEB" w:rsidRPr="00DE0DC3" w14:paraId="1E39DB70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1128A6A0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3.3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5F8CF621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Incidenza della spesa di personale con forme di contratto flessibile Indica come gli enti soddisfano le proprie esigenze di risorse umane, </w:t>
            </w:r>
            <w:r>
              <w:rPr>
                <w:rFonts w:cs="Calibri"/>
                <w:bCs/>
                <w:noProof/>
                <w:sz w:val="14"/>
                <w:szCs w:val="14"/>
              </w:rPr>
              <w:t>mixando le varie alternative contrattuali piu' rigide (personale dipendente) o meno rigide (forme di lavoro fle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3DCB3E0F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391898C5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Stanziamenti di competenza (pdc U.1.03.02.010 "Consulenze" + pdc U.1.03.02.12 "lavoro flessibile/LSU/Lavoro interinale") /Stanziamenti di comp</w:t>
            </w:r>
            <w:r>
              <w:rPr>
                <w:rFonts w:cs="Calibri"/>
                <w:bCs/>
                <w:noProof/>
                <w:sz w:val="14"/>
                <w:szCs w:val="14"/>
              </w:rPr>
              <w:t>etenza (Macroaggregato 1.1 "Redditi di lavoro dipendente" + pdc U.1.02.01.01 "IRAP" + FPV in uscita concernente il Macroaggregato 1.1 - FPV in entrata concernente il Macroaggregato 1.1)</w:t>
            </w:r>
          </w:p>
        </w:tc>
        <w:tc>
          <w:tcPr>
            <w:tcW w:w="1417" w:type="dxa"/>
            <w:shd w:val="clear" w:color="auto" w:fill="auto"/>
          </w:tcPr>
          <w:p w14:paraId="7FA996CD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280B437D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5328E68E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321AEC0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612BEB" w:rsidRPr="00DE0DC3" w14:paraId="31E2947D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2CA40971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3.4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2C0AFEE8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Spesa di personale procapite </w:t>
            </w:r>
            <w:r>
              <w:rPr>
                <w:rFonts w:cs="Calibri"/>
                <w:bCs/>
                <w:noProof/>
                <w:sz w:val="14"/>
                <w:szCs w:val="14"/>
              </w:rPr>
              <w:t>(Indicatore di equilibrio dimensionale in valore assoluto)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3CE1CF5E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3DDD0EC2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Stanziamenti di competenza (Macroaggregato 1.1 + IRAP [pdc 1.02.01.01] - FPV entrata concernente il Macroaggregato 1.1 + FPV spesa concernente il Macroaggregato 1.1 ) / popolazione residente (Popolazione al 1 gennaio dell'esercizio di riferimento o, se non</w:t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 disponibile, al 1 gennaio dell'ultimo anno disponibile)</w:t>
            </w:r>
          </w:p>
        </w:tc>
        <w:tc>
          <w:tcPr>
            <w:tcW w:w="1417" w:type="dxa"/>
            <w:shd w:val="clear" w:color="auto" w:fill="auto"/>
          </w:tcPr>
          <w:p w14:paraId="648BF880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68C9200A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6DEFBCC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36E849F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4237F1" w:rsidRPr="009A07E3" w14:paraId="069DE021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5C67593F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03D7BDED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38149555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71ABF9D9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4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6D9CEBF2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Esternalizzazione dei servizi</w:t>
            </w:r>
          </w:p>
        </w:tc>
      </w:tr>
      <w:tr w:rsidR="009A07E3" w:rsidRPr="009A07E3" w14:paraId="772A9FC4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8B19F72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213E896B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5BD59E26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39401080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lastRenderedPageBreak/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69C5C05C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Indicatore di esternalizzazione dei servizi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62717CA9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36C8472C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Stanziamenti di competenza (pdc U.1.03.02.15.000 "Contratti di servizio pubblico" + pdc U.1.04.03.01.000 "Trasferimenti correnti a imprese controllate" + pdc U.1.04.03.02.000 "Trasferimenti correnti a altre imprese partecipate") al netto del relativo FPV d</w:t>
            </w:r>
            <w:r>
              <w:rPr>
                <w:rFonts w:cs="Calibri"/>
                <w:bCs/>
                <w:noProof/>
                <w:sz w:val="14"/>
                <w:szCs w:val="14"/>
              </w:rPr>
              <w:t>i spesa / totale stanziamenti di competenza spese Titolo I al netto del FPV</w:t>
            </w:r>
          </w:p>
        </w:tc>
        <w:tc>
          <w:tcPr>
            <w:tcW w:w="1417" w:type="dxa"/>
            <w:shd w:val="clear" w:color="auto" w:fill="auto"/>
          </w:tcPr>
          <w:p w14:paraId="3C5F2C6A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12,38</w:t>
            </w:r>
          </w:p>
          <w:p w14:paraId="2A37B8A6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36B37F7D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12,38</w:t>
            </w:r>
          </w:p>
        </w:tc>
        <w:tc>
          <w:tcPr>
            <w:tcW w:w="1417" w:type="dxa"/>
            <w:shd w:val="clear" w:color="auto" w:fill="auto"/>
          </w:tcPr>
          <w:p w14:paraId="1F2EA751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12,38</w:t>
            </w:r>
          </w:p>
        </w:tc>
      </w:tr>
      <w:tr w:rsidR="004237F1" w:rsidRPr="009A07E3" w14:paraId="2F9C598E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2D20FBD6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656A0706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6FCA6208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1C247767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5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3E056397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Interessi passivi</w:t>
            </w:r>
          </w:p>
        </w:tc>
      </w:tr>
      <w:tr w:rsidR="009A07E3" w:rsidRPr="009A07E3" w14:paraId="0A5FE993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21FC65D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5809C88F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34410EDA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1C9054CB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68119F8C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degli interessi passivi sulle entrate correnti (che ne costituiscono la fonte di copertura)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0722B9B8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5A3B84FC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Stanziamenti di competenza Macroaggregato 1.7 "Interessi passivi" / Stanziamenti di competenza primi tre titoli ("Entrate correnti")</w:t>
            </w:r>
          </w:p>
        </w:tc>
        <w:tc>
          <w:tcPr>
            <w:tcW w:w="1417" w:type="dxa"/>
            <w:shd w:val="clear" w:color="auto" w:fill="auto"/>
          </w:tcPr>
          <w:p w14:paraId="386999C7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5,18</w:t>
            </w:r>
          </w:p>
          <w:p w14:paraId="463D4627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37B91E5C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5,18</w:t>
            </w:r>
          </w:p>
        </w:tc>
        <w:tc>
          <w:tcPr>
            <w:tcW w:w="1417" w:type="dxa"/>
            <w:shd w:val="clear" w:color="auto" w:fill="auto"/>
          </w:tcPr>
          <w:p w14:paraId="53CE813E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5,18</w:t>
            </w:r>
          </w:p>
        </w:tc>
      </w:tr>
      <w:tr w:rsidR="00612BEB" w:rsidRPr="00DE0DC3" w14:paraId="2E2687C2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3EE3872E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5.2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39C5BC37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degli interessi sulle anticipazioni sul totale degli interessi passivi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71D24EE9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2C2A450B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Stanziamenti di competenza voce del piano dei conti finanziario U.1.07.06.04.000 "Interessi passivi su anticipazioni di tesoreria" / Stanziamenti di competenza Macroaggregato 1.7 "Interessi passivi"</w:t>
            </w:r>
          </w:p>
        </w:tc>
        <w:tc>
          <w:tcPr>
            <w:tcW w:w="1417" w:type="dxa"/>
            <w:shd w:val="clear" w:color="auto" w:fill="auto"/>
          </w:tcPr>
          <w:p w14:paraId="6CA78F56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9,91</w:t>
            </w:r>
          </w:p>
          <w:p w14:paraId="7332B5FF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7B7CFD3B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9,91</w:t>
            </w:r>
          </w:p>
        </w:tc>
        <w:tc>
          <w:tcPr>
            <w:tcW w:w="1417" w:type="dxa"/>
            <w:shd w:val="clear" w:color="auto" w:fill="auto"/>
          </w:tcPr>
          <w:p w14:paraId="050BBB8B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9,91</w:t>
            </w:r>
          </w:p>
        </w:tc>
      </w:tr>
      <w:tr w:rsidR="00612BEB" w:rsidRPr="00DE0DC3" w14:paraId="36502EC0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1732E32A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5.3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164172E4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Incidenza degli </w:t>
            </w:r>
            <w:r>
              <w:rPr>
                <w:rFonts w:cs="Calibri"/>
                <w:bCs/>
                <w:noProof/>
                <w:sz w:val="14"/>
                <w:szCs w:val="14"/>
              </w:rPr>
              <w:t>interessi di mora sul totale degli interessi passivi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67E143E2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47F611A3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Stanziamenti di competenza voce del piano dei conti finanziario U.1.07.06.02.000 "Interessi di mora" / Stanziamenti di competenza Macroaggregato 1.7 "Interessi passivi"</w:t>
            </w:r>
          </w:p>
        </w:tc>
        <w:tc>
          <w:tcPr>
            <w:tcW w:w="1417" w:type="dxa"/>
            <w:shd w:val="clear" w:color="auto" w:fill="auto"/>
          </w:tcPr>
          <w:p w14:paraId="460F8091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5BC41929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D06159C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D77C1BC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4237F1" w:rsidRPr="009A07E3" w14:paraId="1A3ED2B7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3D1E5357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4F701768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40F23EAE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77267977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6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1A0EB2E8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Investimenti</w:t>
            </w:r>
          </w:p>
        </w:tc>
      </w:tr>
      <w:tr w:rsidR="009A07E3" w:rsidRPr="009A07E3" w14:paraId="293E62A9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85B6F3B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56C6F1FD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213356CA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595BA883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2C5C8F7E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investimenti su spesa corrente e in conto capitale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75F9AFCF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06DA8CA4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Totale stanziamento di competenza Macroaggregati 2.2 + 2.3 al netto dei relativi FPV / Totale stanziamento di competenza titolo 1 e 2 della spesa al netto del FPV</w:t>
            </w:r>
          </w:p>
        </w:tc>
        <w:tc>
          <w:tcPr>
            <w:tcW w:w="1417" w:type="dxa"/>
            <w:shd w:val="clear" w:color="auto" w:fill="auto"/>
          </w:tcPr>
          <w:p w14:paraId="09522D8C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26,78</w:t>
            </w:r>
          </w:p>
          <w:p w14:paraId="30AA0FA7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7275190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13,79</w:t>
            </w:r>
          </w:p>
        </w:tc>
        <w:tc>
          <w:tcPr>
            <w:tcW w:w="1417" w:type="dxa"/>
            <w:shd w:val="clear" w:color="auto" w:fill="auto"/>
          </w:tcPr>
          <w:p w14:paraId="0A70B744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13,79</w:t>
            </w:r>
          </w:p>
        </w:tc>
      </w:tr>
      <w:tr w:rsidR="00612BEB" w:rsidRPr="00DE0DC3" w14:paraId="6C07A8E3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499547DE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6.2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7EF2EA3C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Investimenti diretti procapite (Indicatore di </w:t>
            </w:r>
            <w:r>
              <w:rPr>
                <w:rFonts w:cs="Calibri"/>
                <w:bCs/>
                <w:noProof/>
                <w:sz w:val="14"/>
                <w:szCs w:val="14"/>
              </w:rPr>
              <w:t>equilibrio dimensionale in valore assoluto)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4810F0CA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4CF24BED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Stanziamenti di competenza per Macroaggregato 2.2 "Investimenti fissi lordi e acquisto di terreni" al netto del relativo FPV / popolazione residente (al 1 gennaio dell'esercizio di riferimento o, se non disponibile, al 1 gennaio dell'ultimo anno disponibil</w:t>
            </w:r>
            <w:r>
              <w:rPr>
                <w:rFonts w:cs="Calibri"/>
                <w:bCs/>
                <w:noProof/>
                <w:sz w:val="14"/>
                <w:szCs w:val="14"/>
              </w:rPr>
              <w:t>e)</w:t>
            </w:r>
          </w:p>
        </w:tc>
        <w:tc>
          <w:tcPr>
            <w:tcW w:w="1417" w:type="dxa"/>
            <w:shd w:val="clear" w:color="auto" w:fill="auto"/>
          </w:tcPr>
          <w:p w14:paraId="06579513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68FEA270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BAA86CC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801E700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612BEB" w:rsidRPr="00DE0DC3" w14:paraId="63B66D2F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7CE70E03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6.3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47118B8A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Contributi agli investimenti procapite (Indicatore di equilibrio dimensionale in valore assoluto)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0723101E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672E0059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Stanziamenti di competenza Macroaggregato 2.3 Contributi agli investimenti al netto del relativo FPV / popolazione residente (al 1 gennaio dell'esercizio di riferimento o, se non disponibile, al 1 gennaio dell'ultimo anno disponibile)</w:t>
            </w:r>
          </w:p>
        </w:tc>
        <w:tc>
          <w:tcPr>
            <w:tcW w:w="1417" w:type="dxa"/>
            <w:shd w:val="clear" w:color="auto" w:fill="auto"/>
          </w:tcPr>
          <w:p w14:paraId="6AD05209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54E81F33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6801D226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8E7E7DA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612BEB" w:rsidRPr="00DE0DC3" w14:paraId="363B0701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68879FDB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6.4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360C7119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Investimenti complessivi procapite (Indicatore di equilibrio dimensionale in valore assoluto)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165B8C13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51196D06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Totale stanziamenti di competenza per Macroaggregati 2.2 "Investimenti fissi lordi e acquisto di terreni" e 2.3 "Contributi agli investimenti" al netto dei relativi FPV / popolazione residente (al 1 gennaio dell'esercizio di riferimento o, se non disponibi</w:t>
            </w:r>
            <w:r>
              <w:rPr>
                <w:rFonts w:cs="Calibri"/>
                <w:bCs/>
                <w:noProof/>
                <w:sz w:val="14"/>
                <w:szCs w:val="14"/>
              </w:rPr>
              <w:t>le, al 1 gennaio dell'ultimo anno disponibile)</w:t>
            </w:r>
          </w:p>
        </w:tc>
        <w:tc>
          <w:tcPr>
            <w:tcW w:w="1417" w:type="dxa"/>
            <w:shd w:val="clear" w:color="auto" w:fill="auto"/>
          </w:tcPr>
          <w:p w14:paraId="57785AE4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3F43C341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25A67A11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EA5B5C3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612BEB" w:rsidRPr="00DE0DC3" w14:paraId="22A3224C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1188934C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6.5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3F878D98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Quota investimenti complessivi finanziati dal risparmio corrente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4E4FE8E5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6AA66983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Margine corrente di competenza / Stanziamenti di competenza (Macroaggregato 2.2 "Investimenti fissi lordi e acquisto di terreni" + Macroaggregato 2.3 "Contributi agli investimenti")</w:t>
            </w:r>
          </w:p>
        </w:tc>
        <w:tc>
          <w:tcPr>
            <w:tcW w:w="1417" w:type="dxa"/>
            <w:shd w:val="clear" w:color="auto" w:fill="auto"/>
          </w:tcPr>
          <w:p w14:paraId="0D2ABC02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3B7B3E0B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207F102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05B5985F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612BEB" w:rsidRPr="00DE0DC3" w14:paraId="1FFE2A6F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67678767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6.6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09C26827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Quota investimenti complessivi </w:t>
            </w:r>
            <w:r>
              <w:rPr>
                <w:rFonts w:cs="Calibri"/>
                <w:bCs/>
                <w:noProof/>
                <w:sz w:val="14"/>
                <w:szCs w:val="14"/>
              </w:rPr>
              <w:t>finanziati dal saldo positivo delle partite finanziarie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0222675B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7CE3B099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Saldo positivo di competenza delle partite finanziarie /Stanziamenti di competenza (Macroaggregato 2.2 "Investimenti fissi lordi e acquisto di terreni" + Macroaggregato 2.3 "Contributi agli investim</w:t>
            </w:r>
            <w:r>
              <w:rPr>
                <w:rFonts w:cs="Calibri"/>
                <w:bCs/>
                <w:noProof/>
                <w:sz w:val="14"/>
                <w:szCs w:val="14"/>
              </w:rPr>
              <w:t>enti")</w:t>
            </w:r>
          </w:p>
        </w:tc>
        <w:tc>
          <w:tcPr>
            <w:tcW w:w="1417" w:type="dxa"/>
            <w:shd w:val="clear" w:color="auto" w:fill="auto"/>
          </w:tcPr>
          <w:p w14:paraId="45FAD3AC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4297423A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3FD4959E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97CB37A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612BEB" w:rsidRPr="00DE0DC3" w14:paraId="1A541CFF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74AEB95D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6.7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6E0A2B34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Quota investimenti complessivi finanziati da debito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17286500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03B77544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Stanziamenti di competenza (Titolo 6 "Accensione di prestiti" - Categoria 6.02.02 "Anticipazioni" - Categoria 6.03.03 "Accensione prestiti a seguito di escussione di garanzie" - Accensioni di prestiti da rinegoziazioni)/Stanziamenti di competenza (Macroagg</w:t>
            </w:r>
            <w:r>
              <w:rPr>
                <w:rFonts w:cs="Calibri"/>
                <w:bCs/>
                <w:noProof/>
                <w:sz w:val="14"/>
                <w:szCs w:val="14"/>
              </w:rPr>
              <w:t>regato 2.2 "Investimenti fissi lordi e acquisto di terreni" + Macroaggregato 2.3 "Contributi agli investimenti")</w:t>
            </w:r>
          </w:p>
        </w:tc>
        <w:tc>
          <w:tcPr>
            <w:tcW w:w="1417" w:type="dxa"/>
            <w:shd w:val="clear" w:color="auto" w:fill="auto"/>
          </w:tcPr>
          <w:p w14:paraId="301A5106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7CA32A2B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1A95AF68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B76DEF3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4237F1" w:rsidRPr="009A07E3" w14:paraId="6367CBA5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27E91AE9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34BA1FEE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7AA973DC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1FFC5F25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7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2FDADEFE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Debiti non finanziari</w:t>
            </w:r>
          </w:p>
        </w:tc>
      </w:tr>
      <w:tr w:rsidR="009A07E3" w:rsidRPr="009A07E3" w14:paraId="7C9B7797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1CECAF6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054D2BF1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20F16031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7347E126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lastRenderedPageBreak/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7.1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27957467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Indicatore di smaltimento debiti commerciali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2B9F682A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1D6BD772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Stanziamento di cassa (Macroaggregati 1.3 "Acquisto di beni e servizi" + 2.2 "Investimenti fissi lordi e acquisto di terreni") / stanziamenti di competenza e residui al netto dei relativi FPV (Macroaggregati 1.3 "Acquisto di beni e servizi" + 2.2 "Investim</w:t>
            </w:r>
            <w:r>
              <w:rPr>
                <w:rFonts w:cs="Calibri"/>
                <w:bCs/>
                <w:noProof/>
                <w:sz w:val="14"/>
                <w:szCs w:val="14"/>
              </w:rPr>
              <w:t>enti fissi lordi e acquisto di terreni")</w:t>
            </w:r>
          </w:p>
        </w:tc>
        <w:tc>
          <w:tcPr>
            <w:tcW w:w="1417" w:type="dxa"/>
            <w:shd w:val="clear" w:color="auto" w:fill="auto"/>
          </w:tcPr>
          <w:p w14:paraId="4D34EF21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  <w:p w14:paraId="02C6A01B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18F8DA7E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1DE2CD79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612BEB" w:rsidRPr="00DE0DC3" w14:paraId="2604D58D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67040B58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7.2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21341D1E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Indicatore di smaltimento debiti verso altre amministrazioni pubbliche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674DBBD2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2C2B62C6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 xml:space="preserve">Stanziamento di cassa [Trasferimenti correnti a Amministrazioni Pubbliche (U.1.04.01.00.000) + Trasferimenti di tributi (U.1.05.00.00.000) + Fondi perequativi (U.1.06.00.00.000) + Contributi agli investimenti a Amministrazioni pubbliche (U.2.03.01.00.000) </w:t>
            </w:r>
            <w:r>
              <w:rPr>
                <w:rFonts w:cs="Calibri"/>
                <w:bCs/>
                <w:noProof/>
                <w:sz w:val="14"/>
                <w:szCs w:val="14"/>
              </w:rPr>
              <w:t>+ Altri trasferimenti in conto capitale (U.2.04.01.00.000 + U.2.04.11.00.000 + U.2.04.16.00.000 + U.2.04.21.00.000)] / stanziamenti di competenza e residui, al netto dei relativi FPV, dei [Trasferimenti correnti a Amministrazioni Pubbliche (U.1.04.01.00.00</w:t>
            </w:r>
            <w:r>
              <w:rPr>
                <w:rFonts w:cs="Calibri"/>
                <w:bCs/>
                <w:noProof/>
                <w:sz w:val="14"/>
                <w:szCs w:val="14"/>
              </w:rPr>
              <w:t>0) + Trasferimenti di tributi (U.1.05.00.00.000) + Fondi perequativi (U.1.06.00.00.000) + Contributi agli investimenti a Amministrazioni pubbliche (U.2.03.01.00.000) + Altri trasferimenti in conto capitale (U.2.04.01.00.000 + U.2.04.11.00.000 + U.2.04.16.0</w:t>
            </w:r>
            <w:r>
              <w:rPr>
                <w:rFonts w:cs="Calibri"/>
                <w:bCs/>
                <w:noProof/>
                <w:sz w:val="14"/>
                <w:szCs w:val="14"/>
              </w:rPr>
              <w:t>0.000 + U.2.04.21.00.000)]</w:t>
            </w:r>
          </w:p>
        </w:tc>
        <w:tc>
          <w:tcPr>
            <w:tcW w:w="1417" w:type="dxa"/>
            <w:shd w:val="clear" w:color="auto" w:fill="auto"/>
          </w:tcPr>
          <w:p w14:paraId="17790698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  <w:p w14:paraId="18FEC5B2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0F2F44A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03927E53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4237F1" w:rsidRPr="009A07E3" w14:paraId="2AEE2B07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22814552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544D0CBA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7F75DC33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0DF57979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8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1D41C6D7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Debiti finanziari</w:t>
            </w:r>
          </w:p>
        </w:tc>
      </w:tr>
      <w:tr w:rsidR="009A07E3" w:rsidRPr="009A07E3" w14:paraId="2AB7BA7B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78D9646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3DCADE1C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42E849DD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6579C025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0ACD45E1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estinzioni debiti finanziari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7FFE7491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5FCAE8D8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(Totale competenza Titolo 4 della spesa) / Debito da finanziamento al 31/12 dell'esercizio precedente</w:t>
            </w:r>
          </w:p>
        </w:tc>
        <w:tc>
          <w:tcPr>
            <w:tcW w:w="1417" w:type="dxa"/>
            <w:shd w:val="clear" w:color="auto" w:fill="auto"/>
          </w:tcPr>
          <w:p w14:paraId="06537E37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4C1DABFE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295C08F7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AD0AF77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612BEB" w:rsidRPr="00DE0DC3" w14:paraId="385258FC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646670C2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8.2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4900BBA3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Sostenibilita' debiti finanziari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3C2B2B0A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5F1EFBC4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 xml:space="preserve">Stanziamenti di competenza [1.7 "Interessi passivi" - "Interessi di mora" (U.1.07.06.02.000) - "Interessi per anticipazioni prestiti" (U.1.07.06.04.000)] + Titolo 4 della spesa - [Entrate categoria 4.02.06.00.000 "Contributi agli investimenti direttamente </w:t>
            </w:r>
            <w:r>
              <w:rPr>
                <w:rFonts w:cs="Calibri"/>
                <w:bCs/>
                <w:noProof/>
                <w:sz w:val="14"/>
                <w:szCs w:val="14"/>
              </w:rPr>
              <w:t>destinati al rimborso dei prestiti da amministrazioni pubbliche" + "Trasferimenti in conto capitale per assunzione di debiti dell'amministrazione da parte di amministrazioni pubbliche" (E.4.03.01.00.000) + "Trasferimenti in conto capitale da parte di ammin</w:t>
            </w:r>
            <w:r>
              <w:rPr>
                <w:rFonts w:cs="Calibri"/>
                <w:bCs/>
                <w:noProof/>
                <w:sz w:val="14"/>
                <w:szCs w:val="14"/>
              </w:rPr>
              <w:t>istrazioni pubbliche per cancellazione di debiti dell'amministrazione" (E.4.03.04.00.000)] / Stanziamenti competenza titoli 1, 2 e 3 delle entrate</w:t>
            </w:r>
          </w:p>
        </w:tc>
        <w:tc>
          <w:tcPr>
            <w:tcW w:w="1417" w:type="dxa"/>
            <w:shd w:val="clear" w:color="auto" w:fill="auto"/>
          </w:tcPr>
          <w:p w14:paraId="42AD85F0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8,38</w:t>
            </w:r>
          </w:p>
          <w:p w14:paraId="15F82C12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6CBF66E2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8,38</w:t>
            </w:r>
          </w:p>
        </w:tc>
        <w:tc>
          <w:tcPr>
            <w:tcW w:w="1417" w:type="dxa"/>
            <w:shd w:val="clear" w:color="auto" w:fill="auto"/>
          </w:tcPr>
          <w:p w14:paraId="05DADCB9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8,38</w:t>
            </w:r>
          </w:p>
        </w:tc>
      </w:tr>
      <w:tr w:rsidR="00612BEB" w:rsidRPr="00DE0DC3" w14:paraId="6C2FBC19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4A2C82BA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8.3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28A008D7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Indebitamento procapite (in valore assoluto)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1E7FEFD5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2D207C0C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Debito di finanziamento al 31/12 / popolazione residente (al 1 gennaio dell'esercizio di riferimento o, se non disponibile, al 1 gennaio dell'ultimo anno disponibile)</w:t>
            </w:r>
          </w:p>
        </w:tc>
        <w:tc>
          <w:tcPr>
            <w:tcW w:w="1417" w:type="dxa"/>
            <w:shd w:val="clear" w:color="auto" w:fill="auto"/>
          </w:tcPr>
          <w:p w14:paraId="52439EA4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0729E1F5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6CCE2874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3BF2C9AD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4237F1" w:rsidRPr="009A07E3" w14:paraId="3E524BAE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7E500B81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5FD660F4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341ECB53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762E2049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9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629974B2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Composizione avanzo di amministrazione presunto dell'esercizio precedente</w:t>
            </w:r>
          </w:p>
        </w:tc>
      </w:tr>
      <w:tr w:rsidR="009A07E3" w:rsidRPr="009A07E3" w14:paraId="08DF90EF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C6AEFE5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4D81D545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4E0540FB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03C7E4A3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269B0374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quota libera di parte corrente nell'avanzo presunto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23E0427F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6D63D54E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Quota libera di parte corrente dell'avanzo presunto/Avanzo di amministrazione presunto</w:t>
            </w:r>
          </w:p>
        </w:tc>
        <w:tc>
          <w:tcPr>
            <w:tcW w:w="1417" w:type="dxa"/>
            <w:shd w:val="clear" w:color="auto" w:fill="auto"/>
          </w:tcPr>
          <w:p w14:paraId="29FB0301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  <w:p w14:paraId="1DAF05F9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5E84D54E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28F805DA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612BEB" w:rsidRPr="00DE0DC3" w14:paraId="4FAE3DA1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3A9AAD48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9.2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5AF683AA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quota libera in c/capitale nell'avanzo presunto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3E25E8CD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4F60C45B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Quota libera in conto capitale dell'avanzo presunto/Avanzo di amministrazione presunto</w:t>
            </w:r>
          </w:p>
        </w:tc>
        <w:tc>
          <w:tcPr>
            <w:tcW w:w="1417" w:type="dxa"/>
            <w:shd w:val="clear" w:color="auto" w:fill="auto"/>
          </w:tcPr>
          <w:p w14:paraId="4E59C6A0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  <w:p w14:paraId="6525D3B8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773833C0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42263AE5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612BEB" w:rsidRPr="00DE0DC3" w14:paraId="56A54562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6A7F2C8B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9.3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2BDCAF48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quota accantonata nell'avanzo presunto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4C3D2E61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6229152E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Quota accantonata dell'avanzo presunto/Avanzo di amministrazione presunto</w:t>
            </w:r>
          </w:p>
        </w:tc>
        <w:tc>
          <w:tcPr>
            <w:tcW w:w="1417" w:type="dxa"/>
            <w:shd w:val="clear" w:color="auto" w:fill="auto"/>
          </w:tcPr>
          <w:p w14:paraId="5D1E6CA9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  <w:p w14:paraId="733B7F42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4C8E0E72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00CD14D8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612BEB" w:rsidRPr="00DE0DC3" w14:paraId="1EFE706B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1D63B32C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9.4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14DD5383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quota vincolata nell'avanzo presunto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09D988BB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795F33FD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Quota vincolata dell'avanzo presunto/Avanzo di amministrazione presunto</w:t>
            </w:r>
          </w:p>
        </w:tc>
        <w:tc>
          <w:tcPr>
            <w:tcW w:w="1417" w:type="dxa"/>
            <w:shd w:val="clear" w:color="auto" w:fill="auto"/>
          </w:tcPr>
          <w:p w14:paraId="545A6ABE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  <w:p w14:paraId="2BBDE25A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2EA15CAE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7F6D4BB6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4237F1" w:rsidRPr="009A07E3" w14:paraId="6BB87DA1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222B708C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77895CC2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65468BEB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1FB86CC5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10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01318EF9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Disavanzo di amministrazione presunto dell'esercizio precedente</w:t>
            </w:r>
          </w:p>
        </w:tc>
      </w:tr>
      <w:tr w:rsidR="009A07E3" w:rsidRPr="009A07E3" w14:paraId="25C72B91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E72AFAE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70CA8E6F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1DBF87BA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64DF1B3C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lastRenderedPageBreak/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5E24CA86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Quota disavanzo che si prevede di ripianare nell'esercizio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447A6EF1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27FEDB7C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Disavanzo iscritto in spesa del bilancio di previsione / Totale disavanzo di amministrazione di cui alla lettera E dell'allegato riguardante il risultato di amministrazione presunto</w:t>
            </w:r>
          </w:p>
        </w:tc>
        <w:tc>
          <w:tcPr>
            <w:tcW w:w="1417" w:type="dxa"/>
            <w:shd w:val="clear" w:color="auto" w:fill="auto"/>
          </w:tcPr>
          <w:p w14:paraId="7736E5E8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  <w:p w14:paraId="101EE886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CCB1E3F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675407E3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612BEB" w:rsidRPr="00DE0DC3" w14:paraId="2957DE98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57C6B280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10.2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7CBAC0B9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Sostenibilita' patrimoniale del disavanzo presunto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23806C73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10CD3958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Totale disavanzo di amministrazione di cui alla lettera E dell'allegato riguardante il risultato di amministrazione presunto / Patrimonio netto</w:t>
            </w:r>
          </w:p>
        </w:tc>
        <w:tc>
          <w:tcPr>
            <w:tcW w:w="1417" w:type="dxa"/>
            <w:shd w:val="clear" w:color="auto" w:fill="auto"/>
          </w:tcPr>
          <w:p w14:paraId="2C1D95F9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060F435C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1297C1FE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62F9EF22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</w:tr>
      <w:tr w:rsidR="00612BEB" w:rsidRPr="00DE0DC3" w14:paraId="3DF98645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2B032EA2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10.3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3420C648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Sostenibilita' disavanzo a carico dell'esercizio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6863924B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4EF034CA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Disavanzo iscritto in spesa del bilancio di previsione / Competenza dei titoli 1, 2 e 3 delle entrate e trasferimenti in conto capitale per ripiano disavanzi pregressi</w:t>
            </w:r>
          </w:p>
        </w:tc>
        <w:tc>
          <w:tcPr>
            <w:tcW w:w="1417" w:type="dxa"/>
            <w:shd w:val="clear" w:color="auto" w:fill="auto"/>
          </w:tcPr>
          <w:p w14:paraId="702618A6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008C8E65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2B3F765C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CAC6DB5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4237F1" w:rsidRPr="009A07E3" w14:paraId="52758429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28A0C834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3B2D4324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56A38122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015BE8B3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11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3DFAB94D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Fondo pluriennale vincolato</w:t>
            </w:r>
          </w:p>
        </w:tc>
      </w:tr>
      <w:tr w:rsidR="009A07E3" w:rsidRPr="009A07E3" w14:paraId="601400DC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99DE990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1A162EF4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45329510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7A71D6ED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11.1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7C4F4E96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Utilizzo del FPV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0986C083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11942A59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(Fondo pluriennale vincolato corrente e capitale iscritto in entrata del bilancio - Quota del fondo pluriennale vincolato non destinata ad essere utilizzata nel corso dell'esercizio e rinviata agli esercizi successivi) / Fondo pluriennale vincolato corrent</w:t>
            </w:r>
            <w:r>
              <w:rPr>
                <w:rFonts w:cs="Calibri"/>
                <w:bCs/>
                <w:noProof/>
                <w:sz w:val="14"/>
                <w:szCs w:val="14"/>
              </w:rPr>
              <w:t>e e capitale iscritto in entrata nel bilancio (Per il FPV riferirsi ai valori riportati nell'allegato del bilancio di previsione concernente il FPV, totale delle colonne a) e c)</w:t>
            </w:r>
          </w:p>
        </w:tc>
        <w:tc>
          <w:tcPr>
            <w:tcW w:w="1417" w:type="dxa"/>
            <w:shd w:val="clear" w:color="auto" w:fill="auto"/>
          </w:tcPr>
          <w:p w14:paraId="7C295A1E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  <w:p w14:paraId="59731D2B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3032E698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BC5253E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4237F1" w:rsidRPr="009A07E3" w14:paraId="1F508D9C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bottom w:val="nil"/>
            </w:tcBorders>
            <w:shd w:val="clear" w:color="auto" w:fill="auto"/>
            <w:vAlign w:val="center"/>
          </w:tcPr>
          <w:p w14:paraId="408D62F9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14:paraId="0B1AD456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501D2DDC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70554D25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12</w:t>
            </w:r>
          </w:p>
        </w:tc>
        <w:tc>
          <w:tcPr>
            <w:tcW w:w="14803" w:type="dxa"/>
            <w:gridSpan w:val="7"/>
            <w:tcBorders>
              <w:top w:val="nil"/>
              <w:bottom w:val="double" w:sz="6" w:space="0" w:color="auto"/>
            </w:tcBorders>
            <w:shd w:val="clear" w:color="auto" w:fill="auto"/>
            <w:vAlign w:val="center"/>
          </w:tcPr>
          <w:p w14:paraId="137D7C7B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Partite di giro e conto terzi</w:t>
            </w:r>
          </w:p>
        </w:tc>
      </w:tr>
      <w:tr w:rsidR="009A07E3" w:rsidRPr="009A07E3" w14:paraId="1D68E998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67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A752D16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4C4F6881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612BEB" w:rsidRPr="00DE0DC3" w14:paraId="0E54E35F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5CD61FB1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12.1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1D8AC157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Incidenza partite di giro e conto terzi in entrata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6F27D9A1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66D4EA13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Totale stanziamenti di competenza per Entrate per conto terzi e partite di giro / Totale stanziamenti primi tre titoli delle entrate (al netto delle operazioni riguardanti la gestione della cassa vincolata)</w:t>
            </w:r>
          </w:p>
        </w:tc>
        <w:tc>
          <w:tcPr>
            <w:tcW w:w="1417" w:type="dxa"/>
            <w:shd w:val="clear" w:color="auto" w:fill="auto"/>
          </w:tcPr>
          <w:p w14:paraId="1124CD05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53,77</w:t>
            </w:r>
          </w:p>
          <w:p w14:paraId="4BDA04CB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5F6C0A2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53,77</w:t>
            </w:r>
          </w:p>
        </w:tc>
        <w:tc>
          <w:tcPr>
            <w:tcW w:w="1417" w:type="dxa"/>
            <w:shd w:val="clear" w:color="auto" w:fill="auto"/>
          </w:tcPr>
          <w:p w14:paraId="6648B501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53,77</w:t>
            </w:r>
          </w:p>
        </w:tc>
      </w:tr>
      <w:tr w:rsidR="00612BEB" w:rsidRPr="00DE0DC3" w14:paraId="27F7C3DB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681" w:type="dxa"/>
            <w:gridSpan w:val="2"/>
            <w:shd w:val="clear" w:color="auto" w:fill="auto"/>
          </w:tcPr>
          <w:p w14:paraId="69A37E96" w14:textId="77777777" w:rsidR="00612BEB" w:rsidRPr="00DE0DC3" w:rsidRDefault="00000000" w:rsidP="00BF3CC3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bookmarkStart w:id="0" w:name="Testo1"/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bookmarkEnd w:id="0"/>
            <w:r>
              <w:rPr>
                <w:rFonts w:cs="Calibri"/>
                <w:bCs/>
                <w:noProof/>
                <w:sz w:val="14"/>
                <w:szCs w:val="14"/>
              </w:rPr>
              <w:t>12.2</w:t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4242" w:type="dxa"/>
            <w:tcBorders>
              <w:right w:val="nil"/>
            </w:tcBorders>
            <w:shd w:val="clear" w:color="auto" w:fill="auto"/>
          </w:tcPr>
          <w:p w14:paraId="403C40D8" w14:textId="77777777" w:rsidR="00612BEB" w:rsidRPr="00612BEB" w:rsidRDefault="00000000" w:rsidP="00BF3CC3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Incidenza </w:t>
            </w:r>
            <w:r>
              <w:rPr>
                <w:rFonts w:cs="Calibri"/>
                <w:bCs/>
                <w:noProof/>
                <w:sz w:val="14"/>
                <w:szCs w:val="14"/>
              </w:rPr>
              <w:t>partite di giro e conto terzi in uscita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299" w:type="dxa"/>
            <w:gridSpan w:val="2"/>
            <w:tcBorders>
              <w:left w:val="nil"/>
            </w:tcBorders>
            <w:shd w:val="clear" w:color="auto" w:fill="auto"/>
          </w:tcPr>
          <w:p w14:paraId="62907E13" w14:textId="77777777" w:rsidR="00612BEB" w:rsidRDefault="00000000">
            <w:pPr>
              <w:rPr>
                <w:rFonts w:cs="Calibri"/>
                <w:bCs/>
                <w:sz w:val="8"/>
                <w:szCs w:val="8"/>
              </w:rPr>
            </w:pPr>
          </w:p>
          <w:p w14:paraId="5C419669" w14:textId="77777777" w:rsidR="00612BEB" w:rsidRPr="00612BEB" w:rsidRDefault="00000000" w:rsidP="00612BEB">
            <w:pPr>
              <w:rPr>
                <w:rFonts w:cs="Calibri"/>
                <w:bCs/>
                <w:sz w:val="8"/>
                <w:szCs w:val="8"/>
              </w:rPr>
            </w:pPr>
            <w:r>
              <w:rPr>
                <w:rFonts w:cs="Calibri"/>
                <w:bCs/>
                <w:noProof/>
                <w:sz w:val="14"/>
                <w:szCs w:val="14"/>
              </w:rPr>
              <w:t>Totale stanziamenti di competenza per Uscite per conto terzi e partite di giro / Totale stanziamenti di competenza del titolo I della spesa (al netto delle operazioni riguardanti la gestione della cassa vincolata)</w:t>
            </w:r>
          </w:p>
        </w:tc>
        <w:tc>
          <w:tcPr>
            <w:tcW w:w="1417" w:type="dxa"/>
            <w:shd w:val="clear" w:color="auto" w:fill="auto"/>
          </w:tcPr>
          <w:p w14:paraId="5B342F7B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55,85</w:t>
            </w:r>
          </w:p>
          <w:p w14:paraId="7C0E6CC1" w14:textId="77777777" w:rsidR="00612BE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506F179B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55,85</w:t>
            </w:r>
          </w:p>
        </w:tc>
        <w:tc>
          <w:tcPr>
            <w:tcW w:w="1417" w:type="dxa"/>
            <w:shd w:val="clear" w:color="auto" w:fill="auto"/>
          </w:tcPr>
          <w:p w14:paraId="50E979F0" w14:textId="77777777" w:rsidR="00612BEB" w:rsidRPr="00DE0DC3" w:rsidRDefault="00000000" w:rsidP="00BF3CC3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55,85</w:t>
            </w:r>
          </w:p>
        </w:tc>
      </w:tr>
      <w:tr w:rsidR="009A07E3" w:rsidRPr="009A07E3" w14:paraId="5CD97BDB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</w:tblBorders>
        </w:tblPrEx>
        <w:trPr>
          <w:cantSplit/>
        </w:trPr>
        <w:tc>
          <w:tcPr>
            <w:tcW w:w="674" w:type="dxa"/>
            <w:shd w:val="clear" w:color="auto" w:fill="auto"/>
            <w:vAlign w:val="center"/>
          </w:tcPr>
          <w:p w14:paraId="67216FF7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4803" w:type="dxa"/>
            <w:gridSpan w:val="7"/>
            <w:shd w:val="clear" w:color="auto" w:fill="auto"/>
            <w:vAlign w:val="center"/>
          </w:tcPr>
          <w:p w14:paraId="08D1348B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</w:tbl>
    <w:p w14:paraId="1E7165B7" w14:textId="77777777" w:rsidR="003F65EE" w:rsidRDefault="003F65EE"/>
    <w:sectPr w:rsidR="003F65EE" w:rsidSect="003364C9">
      <w:headerReference w:type="default" r:id="rId6"/>
      <w:pgSz w:w="16838" w:h="11906" w:orient="landscape" w:code="9"/>
      <w:pgMar w:top="539" w:right="641" w:bottom="539" w:left="539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129EB" w14:textId="77777777" w:rsidR="003F65EE" w:rsidRDefault="003F65EE">
      <w:r>
        <w:separator/>
      </w:r>
    </w:p>
  </w:endnote>
  <w:endnote w:type="continuationSeparator" w:id="0">
    <w:p w14:paraId="60809B51" w14:textId="77777777" w:rsidR="003F65EE" w:rsidRDefault="003F6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49479" w14:textId="77777777" w:rsidR="003F65EE" w:rsidRDefault="003F65EE">
      <w:r>
        <w:separator/>
      </w:r>
    </w:p>
  </w:footnote>
  <w:footnote w:type="continuationSeparator" w:id="0">
    <w:p w14:paraId="18E8E5D2" w14:textId="77777777" w:rsidR="003F65EE" w:rsidRDefault="003F6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474" w:type="dxa"/>
      <w:tblInd w:w="47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474"/>
    </w:tblGrid>
    <w:tr w:rsidR="001C09B1" w:rsidRPr="006017E9" w14:paraId="27C9B09A" w14:textId="77777777">
      <w:trPr>
        <w:cantSplit/>
        <w:trHeight w:val="359"/>
        <w:tblHeader/>
      </w:trPr>
      <w:tc>
        <w:tcPr>
          <w:tcW w:w="15474" w:type="dxa"/>
          <w:shd w:val="clear" w:color="auto" w:fill="auto"/>
          <w:vAlign w:val="center"/>
        </w:tcPr>
        <w:p w14:paraId="64ABA444" w14:textId="77777777" w:rsidR="001C09B1" w:rsidRPr="001C09B1" w:rsidRDefault="00000000" w:rsidP="001C09B1">
          <w:pPr>
            <w:rPr>
              <w:rFonts w:cs="Calibri"/>
              <w:bCs/>
              <w:sz w:val="20"/>
              <w:szCs w:val="20"/>
            </w:rPr>
          </w:pPr>
          <w:r>
            <w:rPr>
              <w:rFonts w:cs="Calibri"/>
              <w:bCs/>
              <w:noProof/>
              <w:sz w:val="20"/>
              <w:szCs w:val="20"/>
            </w:rPr>
            <w:t>COMUNE DI FRANCAVILLA ANGITOLA</w:t>
          </w:r>
        </w:p>
      </w:tc>
    </w:tr>
    <w:tr w:rsidR="001C09B1" w:rsidRPr="006017E9" w14:paraId="3E2D56A9" w14:textId="77777777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14:paraId="7F88CCFF" w14:textId="77777777" w:rsidR="001C09B1" w:rsidRPr="001C09B1" w:rsidRDefault="00000000" w:rsidP="001C09B1">
          <w:pPr>
            <w:jc w:val="right"/>
            <w:rPr>
              <w:rFonts w:cs="Calibri"/>
              <w:bCs/>
              <w:sz w:val="20"/>
              <w:szCs w:val="20"/>
            </w:rPr>
          </w:pPr>
          <w:r>
            <w:rPr>
              <w:rFonts w:cs="Calibri"/>
              <w:bCs/>
              <w:noProof/>
              <w:sz w:val="20"/>
              <w:szCs w:val="20"/>
            </w:rPr>
            <w:t>Allegato n. 1-a</w:t>
          </w:r>
        </w:p>
      </w:tc>
    </w:tr>
    <w:tr w:rsidR="001C09B1" w:rsidRPr="006017E9" w14:paraId="17092ADA" w14:textId="77777777">
      <w:trPr>
        <w:cantSplit/>
        <w:trHeight w:val="117"/>
        <w:tblHeader/>
      </w:trPr>
      <w:tc>
        <w:tcPr>
          <w:tcW w:w="15474" w:type="dxa"/>
          <w:shd w:val="clear" w:color="auto" w:fill="auto"/>
          <w:vAlign w:val="center"/>
        </w:tcPr>
        <w:p w14:paraId="6C626D54" w14:textId="77777777" w:rsidR="001C09B1" w:rsidRDefault="00000000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</w:p>
      </w:tc>
    </w:tr>
    <w:tr w:rsidR="000669DE" w:rsidRPr="006017E9" w14:paraId="0BC93D57" w14:textId="77777777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14:paraId="55BDA012" w14:textId="77777777" w:rsidR="000669DE" w:rsidRDefault="00000000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noProof/>
              <w:sz w:val="20"/>
              <w:szCs w:val="20"/>
            </w:rPr>
            <w:t>Piano degli indicatori di bilancio</w:t>
          </w:r>
        </w:p>
        <w:p w14:paraId="66B2B930" w14:textId="77777777" w:rsidR="000669DE" w:rsidRDefault="00000000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noProof/>
              <w:sz w:val="20"/>
              <w:szCs w:val="20"/>
            </w:rPr>
            <w:t>Bilancio di previsione esercizi 2022, 2023 e 2024, approvato il</w:t>
          </w:r>
        </w:p>
        <w:p w14:paraId="717760CB" w14:textId="77777777" w:rsidR="001C09B1" w:rsidRDefault="00000000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noProof/>
              <w:sz w:val="20"/>
              <w:szCs w:val="20"/>
            </w:rPr>
            <w:t>Indicatori sintetici</w:t>
          </w:r>
        </w:p>
      </w:tc>
    </w:tr>
    <w:tr w:rsidR="000669DE" w:rsidRPr="00A50A8D" w14:paraId="1D9DECFD" w14:textId="77777777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14:paraId="4242F42B" w14:textId="77777777" w:rsidR="000669DE" w:rsidRPr="00A50A8D" w:rsidRDefault="00000000" w:rsidP="000669DE">
          <w:pPr>
            <w:jc w:val="right"/>
            <w:rPr>
              <w:rFonts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 \* MERGEFORMAT </w:instrText>
          </w:r>
          <w:r>
            <w:rPr>
              <w:rFonts w:cs="Calibri"/>
              <w:b/>
              <w:bCs/>
              <w:sz w:val="12"/>
              <w:szCs w:val="12"/>
            </w:rPr>
            <w:fldChar w:fldCharType="separate"/>
          </w:r>
          <w:r>
            <w:rPr>
              <w:rFonts w:cs="Calibri"/>
              <w:b/>
              <w:bCs/>
              <w:noProof/>
              <w:sz w:val="12"/>
              <w:szCs w:val="12"/>
            </w:rPr>
            <w:t>1</w:t>
          </w:r>
          <w:r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14:paraId="4E9977CE" w14:textId="77777777" w:rsidR="00EA5073" w:rsidRDefault="00000000" w:rsidP="00C502C6">
    <w:pPr>
      <w:rPr>
        <w:sz w:val="20"/>
      </w:rPr>
    </w:pPr>
    <w:r>
      <w:rPr>
        <w:sz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A4A"/>
    <w:rsid w:val="00234688"/>
    <w:rsid w:val="003364C9"/>
    <w:rsid w:val="003F65EE"/>
    <w:rsid w:val="005C2DF3"/>
    <w:rsid w:val="0063192A"/>
    <w:rsid w:val="006D4E63"/>
    <w:rsid w:val="007D5628"/>
    <w:rsid w:val="009F1507"/>
    <w:rsid w:val="00BE7666"/>
    <w:rsid w:val="00EB7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58D35"/>
  <w15:docId w15:val="{A12038C1-A813-4609-BD3A-3D1F22708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 Narrow" w:hAnsi="Arial Narrow"/>
      <w:b/>
      <w:sz w:val="32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2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2</TotalTime>
  <Pages>4</Pages>
  <Words>1872</Words>
  <Characters>10673</Characters>
  <Application>Microsoft Office Word</Application>
  <DocSecurity>0</DocSecurity>
  <Lines>88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12520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HrGest</dc:creator>
  <cp:keywords/>
  <dc:description/>
  <cp:lastModifiedBy>mimmo</cp:lastModifiedBy>
  <cp:revision>2</cp:revision>
  <dcterms:created xsi:type="dcterms:W3CDTF">2023-06-29T08:25:00Z</dcterms:created>
  <dcterms:modified xsi:type="dcterms:W3CDTF">2023-06-29T08:25:00Z</dcterms:modified>
</cp:coreProperties>
</file>